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sz w:val="24"/>
          <w:szCs w:val="24"/>
        </w:rPr>
      </w:pPr>
      <w:bookmarkStart w:colFirst="0" w:colLast="0" w:name="_hvlwi3m6c2zl" w:id="0"/>
      <w:bookmarkEnd w:id="0"/>
      <w:r w:rsidDel="00000000" w:rsidR="00000000" w:rsidRPr="00000000">
        <w:rPr>
          <w:b w:val="1"/>
          <w:sz w:val="24"/>
          <w:szCs w:val="24"/>
          <w:rtl w:val="0"/>
        </w:rPr>
        <w:t xml:space="preserve">Faith Community Safety Audit</w:t>
      </w:r>
    </w:p>
    <w:p w:rsidR="00000000" w:rsidDel="00000000" w:rsidP="00000000" w:rsidRDefault="00000000" w:rsidRPr="00000000" w14:paraId="00000002">
      <w:pPr>
        <w:rPr/>
      </w:pPr>
      <w:r w:rsidDel="00000000" w:rsidR="00000000" w:rsidRPr="00000000">
        <w:rPr>
          <w:rtl w:val="0"/>
        </w:rPr>
        <w:t xml:space="preserve">Episcopal faith communities are often one of the hubs in the neighborhood. Bible studies, community outreach, after school programs, AA meetings, dinner programs.  The doors are open, and all are welcome.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However, there is work to be done to ensure the safety of the space that we’re providing to our community. Part of this work involves taking an honest and comprehensive look at the space, and thinking through possible threats inside and around the space.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Threats include things like natural disasters, fires, sexual harassment and misconduct as well as active shooter situations.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But this Safety Audit is not about living in and acting from a place of fear. Rather, it can be a redemptive practice - identifying and disrupting harmful situations, having a plan that allows for thoughtful responses to negative situations, rather than chaotic reactions.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ECMN has retained The Rev. Tim Kingsley as a Ministry Developer to walk with your faith community to accomplish a Safety Audit, which includes: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An evaluation of the physical structure</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Access control and Safe Church compliance</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Assessment of environmental issues and impacts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Crime prevention through environmental design</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Community awareness</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Hazard and emergency management advice</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involves doing a walk-through of the grounds, a meeting with vestry or leadership, and perhaps a focus group.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What you’ll leave with is a comprehensive understanding of possible safety hazards, and a set of emergency procedures and action plans that outlines how to prepare, how to respond, and how to recover.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rtl w:val="0"/>
        </w:rPr>
        <w:t xml:space="preserve">If you’re interested in scheduling a Safety Audit, please reach out to Tim Kingsley at tmkingsley@live.com or 612-810-3647.</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